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40" w:rsidRPr="00FC003E" w:rsidRDefault="0039721D" w:rsidP="00FC003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003E">
        <w:rPr>
          <w:rFonts w:ascii="Times New Roman" w:hAnsi="Times New Roman"/>
          <w:sz w:val="24"/>
          <w:szCs w:val="24"/>
        </w:rPr>
        <w:t>Информация о наличии библиотек, объектов питания и охраны здоровья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1664"/>
        <w:gridCol w:w="1173"/>
        <w:gridCol w:w="768"/>
        <w:gridCol w:w="1953"/>
        <w:gridCol w:w="1468"/>
      </w:tblGrid>
      <w:tr w:rsidR="00676F7F" w:rsidRPr="000F42A5" w:rsidTr="004C6992">
        <w:trPr>
          <w:trHeight w:val="230"/>
        </w:trPr>
        <w:tc>
          <w:tcPr>
            <w:tcW w:w="2300" w:type="dxa"/>
            <w:vMerge w:val="restart"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1664" w:type="dxa"/>
            <w:vMerge w:val="restart"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Адрес объекта</w:t>
            </w:r>
          </w:p>
        </w:tc>
        <w:tc>
          <w:tcPr>
            <w:tcW w:w="1173" w:type="dxa"/>
            <w:vMerge w:val="restart"/>
          </w:tcPr>
          <w:p w:rsidR="00676F7F" w:rsidRDefault="00676F7F" w:rsidP="00EA4424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площадь, м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676F7F" w:rsidRPr="008B06EC" w:rsidRDefault="00676F7F" w:rsidP="00EA4424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</w:tc>
        <w:tc>
          <w:tcPr>
            <w:tcW w:w="768" w:type="dxa"/>
            <w:vMerge w:val="restart"/>
          </w:tcPr>
          <w:p w:rsidR="00676F7F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Кол-во мест</w:t>
            </w:r>
          </w:p>
          <w:p w:rsidR="00676F7F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676F7F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Оснащение </w:t>
            </w:r>
          </w:p>
          <w:p w:rsidR="00676F7F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676F7F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18"/>
                <w:szCs w:val="24"/>
              </w:rPr>
              <w:t>Возможность использования инвалидами и лицами с ОВЗ</w:t>
            </w:r>
          </w:p>
        </w:tc>
      </w:tr>
      <w:tr w:rsidR="00676F7F" w:rsidRPr="000F42A5" w:rsidTr="004C6992">
        <w:trPr>
          <w:trHeight w:val="230"/>
        </w:trPr>
        <w:tc>
          <w:tcPr>
            <w:tcW w:w="2300" w:type="dxa"/>
            <w:vMerge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4" w:type="dxa"/>
            <w:vMerge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3" w:type="dxa"/>
            <w:vMerge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8" w:type="dxa"/>
            <w:vMerge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3" w:type="dxa"/>
            <w:vMerge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8" w:type="dxa"/>
            <w:vMerge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76F7F" w:rsidRPr="000F42A5" w:rsidTr="004C6992">
        <w:trPr>
          <w:trHeight w:val="302"/>
        </w:trPr>
        <w:tc>
          <w:tcPr>
            <w:tcW w:w="2300" w:type="dxa"/>
          </w:tcPr>
          <w:p w:rsidR="00676F7F" w:rsidRPr="000F42A5" w:rsidRDefault="00676F7F" w:rsidP="00EA44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Библиотека  </w:t>
            </w:r>
          </w:p>
        </w:tc>
        <w:tc>
          <w:tcPr>
            <w:tcW w:w="1664" w:type="dxa"/>
          </w:tcPr>
          <w:p w:rsidR="00676F7F" w:rsidRPr="000F42A5" w:rsidRDefault="008B2DA4" w:rsidP="00EA44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76F7F" w:rsidRPr="000F42A5">
              <w:rPr>
                <w:rFonts w:ascii="Times New Roman" w:hAnsi="Times New Roman" w:cs="Times New Roman"/>
                <w:szCs w:val="24"/>
              </w:rPr>
              <w:t xml:space="preserve">.Усть-Хайрюзово, ул.Школьная, 12а </w:t>
            </w:r>
          </w:p>
        </w:tc>
        <w:tc>
          <w:tcPr>
            <w:tcW w:w="1173" w:type="dxa"/>
          </w:tcPr>
          <w:p w:rsidR="00676F7F" w:rsidRPr="000F42A5" w:rsidRDefault="00EE2BA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44,00</w:t>
            </w:r>
          </w:p>
        </w:tc>
        <w:tc>
          <w:tcPr>
            <w:tcW w:w="768" w:type="dxa"/>
          </w:tcPr>
          <w:p w:rsidR="00676F7F" w:rsidRPr="000F42A5" w:rsidRDefault="00D1256F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6</w:t>
            </w:r>
          </w:p>
        </w:tc>
        <w:tc>
          <w:tcPr>
            <w:tcW w:w="1953" w:type="dxa"/>
          </w:tcPr>
          <w:p w:rsidR="00676F7F" w:rsidRPr="00D1256F" w:rsidRDefault="00D1256F" w:rsidP="00D1256F">
            <w:pPr>
              <w:pStyle w:val="Style35"/>
              <w:widowControl/>
              <w:spacing w:line="240" w:lineRule="auto"/>
              <w:ind w:right="122"/>
              <w:rPr>
                <w:rStyle w:val="FontStyle50"/>
                <w:b w:val="0"/>
                <w:sz w:val="16"/>
                <w:szCs w:val="16"/>
              </w:rPr>
            </w:pPr>
            <w:r w:rsidRPr="00D1256F">
              <w:rPr>
                <w:color w:val="000000"/>
                <w:sz w:val="16"/>
                <w:szCs w:val="16"/>
                <w:shd w:val="clear" w:color="auto" w:fill="FFFFFF"/>
              </w:rPr>
              <w:t>Оборудован рабочими местами  пользователей, стеллажами, автоматизированным рабочим местом библиотекаря,</w:t>
            </w:r>
            <w:r w:rsidRPr="00922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принтер-сканер</w:t>
            </w:r>
            <w:r w:rsidRPr="009222ED">
              <w:rPr>
                <w:sz w:val="16"/>
                <w:szCs w:val="16"/>
              </w:rPr>
              <w:t xml:space="preserve">, мультимедийный проектор, экран </w:t>
            </w:r>
            <w:r w:rsidRPr="00D1256F">
              <w:rPr>
                <w:color w:val="000000"/>
                <w:sz w:val="16"/>
                <w:szCs w:val="16"/>
                <w:shd w:val="clear" w:color="auto" w:fill="FFFFFF"/>
              </w:rPr>
              <w:t xml:space="preserve">  Фонд центра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  <w:tc>
          <w:tcPr>
            <w:tcW w:w="1468" w:type="dxa"/>
          </w:tcPr>
          <w:p w:rsidR="00676F7F" w:rsidRPr="000F42A5" w:rsidRDefault="00D1256F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 xml:space="preserve">Да </w:t>
            </w:r>
          </w:p>
        </w:tc>
      </w:tr>
      <w:tr w:rsidR="00676F7F" w:rsidRPr="000F42A5" w:rsidTr="004C6992">
        <w:trPr>
          <w:trHeight w:val="164"/>
        </w:trPr>
        <w:tc>
          <w:tcPr>
            <w:tcW w:w="2300" w:type="dxa"/>
          </w:tcPr>
          <w:p w:rsidR="00676F7F" w:rsidRDefault="00676F7F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664" w:type="dxa"/>
            <w:vAlign w:val="center"/>
          </w:tcPr>
          <w:p w:rsidR="00676F7F" w:rsidRPr="009222ED" w:rsidRDefault="00676F7F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676F7F" w:rsidRPr="000F42A5" w:rsidRDefault="00D1256F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61,30</w:t>
            </w:r>
          </w:p>
        </w:tc>
        <w:tc>
          <w:tcPr>
            <w:tcW w:w="768" w:type="dxa"/>
          </w:tcPr>
          <w:p w:rsidR="00676F7F" w:rsidRPr="000F42A5" w:rsidRDefault="00D1256F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68</w:t>
            </w:r>
          </w:p>
        </w:tc>
        <w:tc>
          <w:tcPr>
            <w:tcW w:w="1953" w:type="dxa"/>
          </w:tcPr>
          <w:p w:rsidR="00D1256F" w:rsidRPr="001926EC" w:rsidRDefault="00D1256F" w:rsidP="001926EC">
            <w:pPr>
              <w:rPr>
                <w:rFonts w:ascii="Times New Roman" w:hAnsi="Times New Roman"/>
                <w:sz w:val="16"/>
                <w:szCs w:val="16"/>
              </w:rPr>
            </w:pPr>
            <w:r w:rsidRPr="001926EC">
              <w:rPr>
                <w:rFonts w:ascii="Times New Roman" w:hAnsi="Times New Roman"/>
                <w:sz w:val="16"/>
                <w:szCs w:val="16"/>
              </w:rPr>
              <w:t>Ларь для хранения овощей</w:t>
            </w:r>
            <w:r w:rsidR="001926EC" w:rsidRPr="001926E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926EC">
              <w:rPr>
                <w:rFonts w:ascii="Times New Roman" w:hAnsi="Times New Roman"/>
                <w:sz w:val="16"/>
                <w:szCs w:val="16"/>
              </w:rPr>
              <w:t>мармиты, х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олодильник</w:t>
            </w:r>
            <w:r w:rsidR="001926EC">
              <w:rPr>
                <w:rFonts w:ascii="Times New Roman" w:hAnsi="Times New Roman"/>
                <w:sz w:val="16"/>
                <w:szCs w:val="16"/>
              </w:rPr>
              <w:t>и, х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олодильн</w:t>
            </w:r>
            <w:r w:rsidR="001926EC">
              <w:rPr>
                <w:rFonts w:ascii="Times New Roman" w:hAnsi="Times New Roman"/>
                <w:sz w:val="16"/>
                <w:szCs w:val="16"/>
              </w:rPr>
              <w:t>ые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 камер</w:t>
            </w:r>
            <w:r w:rsidR="001926EC">
              <w:rPr>
                <w:rFonts w:ascii="Times New Roman" w:hAnsi="Times New Roman"/>
                <w:sz w:val="16"/>
                <w:szCs w:val="16"/>
              </w:rPr>
              <w:t>ы, с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тол</w:t>
            </w:r>
            <w:r w:rsidR="001926EC">
              <w:rPr>
                <w:rFonts w:ascii="Times New Roman" w:hAnsi="Times New Roman"/>
                <w:sz w:val="16"/>
                <w:szCs w:val="16"/>
              </w:rPr>
              <w:t>ы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 разделочны</w:t>
            </w:r>
            <w:r w:rsidR="001926EC">
              <w:rPr>
                <w:rFonts w:ascii="Times New Roman" w:hAnsi="Times New Roman"/>
                <w:sz w:val="16"/>
                <w:szCs w:val="16"/>
              </w:rPr>
              <w:t>е, плиты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 электрическ</w:t>
            </w:r>
            <w:r w:rsidR="001926EC">
              <w:rPr>
                <w:rFonts w:ascii="Times New Roman" w:hAnsi="Times New Roman"/>
                <w:sz w:val="16"/>
                <w:szCs w:val="16"/>
              </w:rPr>
              <w:t xml:space="preserve">ие 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конфорочн</w:t>
            </w:r>
            <w:r w:rsidR="001926EC">
              <w:rPr>
                <w:rFonts w:ascii="Times New Roman" w:hAnsi="Times New Roman"/>
                <w:sz w:val="16"/>
                <w:szCs w:val="16"/>
              </w:rPr>
              <w:t>ые, в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одонагреватель электрический </w:t>
            </w:r>
            <w:proofErr w:type="gramStart"/>
            <w:r w:rsidRPr="001926EC">
              <w:rPr>
                <w:rFonts w:ascii="Times New Roman" w:hAnsi="Times New Roman"/>
                <w:sz w:val="16"/>
                <w:szCs w:val="16"/>
              </w:rPr>
              <w:t>проточны</w:t>
            </w:r>
            <w:r w:rsidR="001926EC">
              <w:rPr>
                <w:rFonts w:ascii="Times New Roman" w:hAnsi="Times New Roman"/>
                <w:sz w:val="16"/>
                <w:szCs w:val="16"/>
              </w:rPr>
              <w:t>й,  м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оечные</w:t>
            </w:r>
            <w:proofErr w:type="gramEnd"/>
            <w:r w:rsidRPr="001926EC">
              <w:rPr>
                <w:rFonts w:ascii="Times New Roman" w:hAnsi="Times New Roman"/>
                <w:sz w:val="16"/>
                <w:szCs w:val="16"/>
              </w:rPr>
              <w:t xml:space="preserve"> ванны</w:t>
            </w:r>
            <w:r w:rsidR="001926EC">
              <w:rPr>
                <w:rFonts w:ascii="Times New Roman" w:hAnsi="Times New Roman"/>
                <w:sz w:val="16"/>
                <w:szCs w:val="16"/>
              </w:rPr>
              <w:t>, с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ушки посуды</w:t>
            </w:r>
            <w:r w:rsidR="001926EC">
              <w:rPr>
                <w:rFonts w:ascii="Times New Roman" w:hAnsi="Times New Roman"/>
                <w:sz w:val="16"/>
                <w:szCs w:val="16"/>
              </w:rPr>
              <w:t>, в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есы настольные</w:t>
            </w:r>
            <w:r w:rsidR="001926EC">
              <w:rPr>
                <w:rFonts w:ascii="Times New Roman" w:hAnsi="Times New Roman"/>
                <w:sz w:val="16"/>
                <w:szCs w:val="16"/>
              </w:rPr>
              <w:t>, с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теллаж деревянный для хранения продуктов</w:t>
            </w:r>
            <w:r w:rsidR="001926EC">
              <w:rPr>
                <w:rFonts w:ascii="Times New Roman" w:hAnsi="Times New Roman"/>
                <w:sz w:val="16"/>
                <w:szCs w:val="16"/>
              </w:rPr>
              <w:t>, ш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каф деревянный для хранения хлебобулочных изделий </w:t>
            </w:r>
            <w:r w:rsidR="001926EC">
              <w:rPr>
                <w:rFonts w:ascii="Times New Roman" w:hAnsi="Times New Roman"/>
                <w:sz w:val="16"/>
                <w:szCs w:val="16"/>
              </w:rPr>
              <w:t>, с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толы обеденные на </w:t>
            </w:r>
            <w:r w:rsidR="001926EC">
              <w:rPr>
                <w:rFonts w:ascii="Times New Roman" w:hAnsi="Times New Roman"/>
                <w:sz w:val="16"/>
                <w:szCs w:val="16"/>
              </w:rPr>
              <w:t>6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 персон – </w:t>
            </w:r>
            <w:r w:rsidR="001926EC">
              <w:rPr>
                <w:rFonts w:ascii="Times New Roman" w:hAnsi="Times New Roman"/>
                <w:sz w:val="16"/>
                <w:szCs w:val="16"/>
              </w:rPr>
              <w:t>10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  <w:r w:rsidR="001926EC">
              <w:rPr>
                <w:rFonts w:ascii="Times New Roman" w:hAnsi="Times New Roman"/>
                <w:sz w:val="16"/>
                <w:szCs w:val="16"/>
              </w:rPr>
              <w:t xml:space="preserve">, столы обеденные на 2 персоны – 4 шт., стул обеденный 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-</w:t>
            </w:r>
            <w:r w:rsidR="001926EC">
              <w:rPr>
                <w:rFonts w:ascii="Times New Roman" w:hAnsi="Times New Roman"/>
                <w:sz w:val="16"/>
                <w:szCs w:val="16"/>
              </w:rPr>
              <w:t>74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  <w:r w:rsidR="00192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26EC">
              <w:rPr>
                <w:rFonts w:ascii="Times New Roman" w:hAnsi="Times New Roman"/>
                <w:sz w:val="16"/>
                <w:szCs w:val="16"/>
              </w:rPr>
              <w:t>Весь необходимый для школьной столовой перечень посуды.</w:t>
            </w:r>
          </w:p>
          <w:p w:rsidR="00676F7F" w:rsidRPr="000F42A5" w:rsidRDefault="00676F7F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</w:p>
        </w:tc>
        <w:tc>
          <w:tcPr>
            <w:tcW w:w="1468" w:type="dxa"/>
          </w:tcPr>
          <w:p w:rsidR="00676F7F" w:rsidRPr="000F42A5" w:rsidRDefault="00192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 xml:space="preserve">Да </w:t>
            </w:r>
          </w:p>
        </w:tc>
      </w:tr>
      <w:tr w:rsidR="00676F7F" w:rsidRPr="000F42A5" w:rsidTr="004C6992">
        <w:trPr>
          <w:trHeight w:val="113"/>
        </w:trPr>
        <w:tc>
          <w:tcPr>
            <w:tcW w:w="2300" w:type="dxa"/>
          </w:tcPr>
          <w:p w:rsidR="00676F7F" w:rsidRDefault="00676F7F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="00D1256F">
              <w:rPr>
                <w:rFonts w:ascii="Times New Roman" w:hAnsi="Times New Roman" w:cs="Times New Roman"/>
                <w:sz w:val="24"/>
                <w:szCs w:val="24"/>
              </w:rPr>
              <w:t>(интернат)</w:t>
            </w:r>
          </w:p>
        </w:tc>
        <w:tc>
          <w:tcPr>
            <w:tcW w:w="1664" w:type="dxa"/>
            <w:vAlign w:val="center"/>
          </w:tcPr>
          <w:p w:rsidR="00676F7F" w:rsidRPr="009222ED" w:rsidRDefault="00676F7F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676F7F" w:rsidRPr="000F42A5" w:rsidRDefault="00D1256F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24,40</w:t>
            </w:r>
          </w:p>
        </w:tc>
        <w:tc>
          <w:tcPr>
            <w:tcW w:w="768" w:type="dxa"/>
          </w:tcPr>
          <w:p w:rsidR="00676F7F" w:rsidRPr="000F42A5" w:rsidRDefault="00D1256F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2</w:t>
            </w:r>
          </w:p>
        </w:tc>
        <w:tc>
          <w:tcPr>
            <w:tcW w:w="1953" w:type="dxa"/>
          </w:tcPr>
          <w:p w:rsidR="00676F7F" w:rsidRPr="000F42A5" w:rsidRDefault="001926EC" w:rsidP="001926EC">
            <w:pPr>
              <w:pStyle w:val="Style35"/>
              <w:spacing w:line="240" w:lineRule="auto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К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>ушетка, рабочие столы и стулья  медсестры, ширма медицинская, аптечный и канцелярский шкафы</w:t>
            </w:r>
            <w:r>
              <w:rPr>
                <w:rStyle w:val="FontStyle50"/>
                <w:b w:val="0"/>
                <w:sz w:val="16"/>
                <w:szCs w:val="16"/>
              </w:rPr>
              <w:t>,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 xml:space="preserve"> весы и ростомер, сантиметровая лента, динамометр ручной, спирометр; тонометр, термометр, </w:t>
            </w:r>
            <w:proofErr w:type="spellStart"/>
            <w:r w:rsidRPr="001926EC">
              <w:rPr>
                <w:rStyle w:val="FontStyle50"/>
                <w:b w:val="0"/>
                <w:sz w:val="16"/>
                <w:szCs w:val="16"/>
              </w:rPr>
              <w:t>стетофонендоскоп</w:t>
            </w:r>
            <w:proofErr w:type="spellEnd"/>
            <w:r w:rsidRPr="001926EC">
              <w:rPr>
                <w:rStyle w:val="FontStyle50"/>
                <w:b w:val="0"/>
                <w:sz w:val="16"/>
                <w:szCs w:val="16"/>
              </w:rPr>
              <w:t>, секундомер,</w:t>
            </w:r>
            <w:r>
              <w:rPr>
                <w:rStyle w:val="FontStyle50"/>
                <w:b w:val="0"/>
                <w:sz w:val="16"/>
                <w:szCs w:val="16"/>
              </w:rPr>
              <w:t xml:space="preserve"> 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>бактерицидный облучатель</w:t>
            </w:r>
          </w:p>
        </w:tc>
        <w:tc>
          <w:tcPr>
            <w:tcW w:w="1468" w:type="dxa"/>
          </w:tcPr>
          <w:p w:rsidR="00676F7F" w:rsidRPr="000F42A5" w:rsidRDefault="00192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 xml:space="preserve">Да </w:t>
            </w:r>
          </w:p>
        </w:tc>
      </w:tr>
      <w:tr w:rsidR="00676F7F" w:rsidRPr="000F42A5" w:rsidTr="004C6992">
        <w:trPr>
          <w:trHeight w:val="80"/>
        </w:trPr>
        <w:tc>
          <w:tcPr>
            <w:tcW w:w="2300" w:type="dxa"/>
          </w:tcPr>
          <w:p w:rsidR="00676F7F" w:rsidRDefault="00D1256F" w:rsidP="00D1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="008B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664" w:type="dxa"/>
            <w:vAlign w:val="center"/>
          </w:tcPr>
          <w:p w:rsidR="00676F7F" w:rsidRPr="009222ED" w:rsidRDefault="00676F7F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676F7F" w:rsidRPr="009222ED" w:rsidRDefault="00D1256F" w:rsidP="00EA442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</w:t>
            </w:r>
          </w:p>
        </w:tc>
        <w:tc>
          <w:tcPr>
            <w:tcW w:w="768" w:type="dxa"/>
          </w:tcPr>
          <w:p w:rsidR="00676F7F" w:rsidRPr="009222ED" w:rsidRDefault="00D1256F" w:rsidP="00EA442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3" w:type="dxa"/>
          </w:tcPr>
          <w:p w:rsidR="00676F7F" w:rsidRPr="009222ED" w:rsidRDefault="001926EC" w:rsidP="001926EC">
            <w:pPr>
              <w:pStyle w:val="Style1"/>
              <w:widowControl/>
              <w:rPr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К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 xml:space="preserve">ушетка, рабочие столы и </w:t>
            </w:r>
            <w:proofErr w:type="gramStart"/>
            <w:r w:rsidRPr="001926EC">
              <w:rPr>
                <w:rStyle w:val="FontStyle50"/>
                <w:b w:val="0"/>
                <w:sz w:val="16"/>
                <w:szCs w:val="16"/>
              </w:rPr>
              <w:t>стулья  медсестры</w:t>
            </w:r>
            <w:proofErr w:type="gramEnd"/>
            <w:r w:rsidRPr="001926EC">
              <w:rPr>
                <w:rStyle w:val="FontStyle50"/>
                <w:b w:val="0"/>
                <w:sz w:val="16"/>
                <w:szCs w:val="16"/>
              </w:rPr>
              <w:t>, ширма медицинская, аптечный и канцелярский шкафы</w:t>
            </w:r>
            <w:r>
              <w:rPr>
                <w:rStyle w:val="FontStyle50"/>
                <w:b w:val="0"/>
                <w:sz w:val="16"/>
                <w:szCs w:val="16"/>
              </w:rPr>
              <w:t>,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 xml:space="preserve"> весы и ростомер, сантиметровая лента, 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lastRenderedPageBreak/>
              <w:t xml:space="preserve">динамометр ручной, спирометр; тонометр, термометр, </w:t>
            </w:r>
            <w:proofErr w:type="spellStart"/>
            <w:r w:rsidRPr="001926EC">
              <w:rPr>
                <w:rStyle w:val="FontStyle50"/>
                <w:b w:val="0"/>
                <w:sz w:val="16"/>
                <w:szCs w:val="16"/>
              </w:rPr>
              <w:t>стетофонендоскоп</w:t>
            </w:r>
            <w:proofErr w:type="spellEnd"/>
            <w:r w:rsidRPr="001926EC">
              <w:rPr>
                <w:rStyle w:val="FontStyle50"/>
                <w:b w:val="0"/>
                <w:sz w:val="16"/>
                <w:szCs w:val="16"/>
              </w:rPr>
              <w:t>, секундомер, таблица для определения остроты зрения.</w:t>
            </w:r>
            <w:r>
              <w:rPr>
                <w:rStyle w:val="FontStyle50"/>
                <w:b w:val="0"/>
                <w:sz w:val="16"/>
                <w:szCs w:val="16"/>
              </w:rPr>
              <w:t xml:space="preserve"> Стоматологическое оборудование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>, стерилизатор</w:t>
            </w:r>
            <w:r>
              <w:rPr>
                <w:rStyle w:val="FontStyle50"/>
                <w:b w:val="0"/>
                <w:sz w:val="16"/>
                <w:szCs w:val="16"/>
              </w:rPr>
              <w:t xml:space="preserve">ы, 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>бактерицидный облучатель</w:t>
            </w:r>
          </w:p>
        </w:tc>
        <w:tc>
          <w:tcPr>
            <w:tcW w:w="1468" w:type="dxa"/>
          </w:tcPr>
          <w:p w:rsidR="00676F7F" w:rsidRPr="009222ED" w:rsidRDefault="001926EC" w:rsidP="00EA442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Да </w:t>
            </w:r>
          </w:p>
        </w:tc>
      </w:tr>
      <w:tr w:rsidR="00676F7F" w:rsidRPr="000F42A5" w:rsidTr="004C6992">
        <w:trPr>
          <w:trHeight w:val="109"/>
        </w:trPr>
        <w:tc>
          <w:tcPr>
            <w:tcW w:w="2300" w:type="dxa"/>
          </w:tcPr>
          <w:p w:rsidR="00676F7F" w:rsidRDefault="00D1256F" w:rsidP="00D1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="008B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(дет.сад)</w:t>
            </w:r>
          </w:p>
        </w:tc>
        <w:tc>
          <w:tcPr>
            <w:tcW w:w="1664" w:type="dxa"/>
            <w:vAlign w:val="center"/>
          </w:tcPr>
          <w:p w:rsidR="00676F7F" w:rsidRPr="009222ED" w:rsidRDefault="00676F7F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676F7F" w:rsidRPr="009222ED" w:rsidRDefault="00D1256F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15,80</w:t>
            </w:r>
          </w:p>
        </w:tc>
        <w:tc>
          <w:tcPr>
            <w:tcW w:w="768" w:type="dxa"/>
          </w:tcPr>
          <w:p w:rsidR="00676F7F" w:rsidRPr="009222ED" w:rsidRDefault="00D1256F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2</w:t>
            </w:r>
          </w:p>
        </w:tc>
        <w:tc>
          <w:tcPr>
            <w:tcW w:w="1953" w:type="dxa"/>
          </w:tcPr>
          <w:p w:rsidR="00676F7F" w:rsidRPr="009222ED" w:rsidRDefault="001926EC" w:rsidP="001926EC">
            <w:pPr>
              <w:pStyle w:val="Style1"/>
              <w:widowControl/>
              <w:tabs>
                <w:tab w:val="left" w:leader="hyphen" w:pos="1426"/>
              </w:tabs>
              <w:rPr>
                <w:rStyle w:val="FontStyle49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К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>ушетка, рабочие столы и стулья  медсестры, ширма медицинская, аптечный и канцелярский шкафы</w:t>
            </w:r>
            <w:r>
              <w:rPr>
                <w:rStyle w:val="FontStyle50"/>
                <w:b w:val="0"/>
                <w:sz w:val="16"/>
                <w:szCs w:val="16"/>
              </w:rPr>
              <w:t>,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 xml:space="preserve"> весы и ростомер, сантиметровая лента, динамометр ручной, спирометр; тонометр, термометр, </w:t>
            </w:r>
            <w:proofErr w:type="spellStart"/>
            <w:r w:rsidRPr="001926EC">
              <w:rPr>
                <w:rStyle w:val="FontStyle50"/>
                <w:b w:val="0"/>
                <w:sz w:val="16"/>
                <w:szCs w:val="16"/>
              </w:rPr>
              <w:t>стетофонендоскоп</w:t>
            </w:r>
            <w:proofErr w:type="spellEnd"/>
            <w:r w:rsidRPr="001926EC">
              <w:rPr>
                <w:rStyle w:val="FontStyle50"/>
                <w:b w:val="0"/>
                <w:sz w:val="16"/>
                <w:szCs w:val="16"/>
              </w:rPr>
              <w:t>, секундомер,</w:t>
            </w:r>
            <w:r>
              <w:rPr>
                <w:rStyle w:val="FontStyle50"/>
                <w:b w:val="0"/>
                <w:sz w:val="16"/>
                <w:szCs w:val="16"/>
              </w:rPr>
              <w:t xml:space="preserve"> </w:t>
            </w:r>
            <w:r w:rsidRPr="001926EC">
              <w:rPr>
                <w:rStyle w:val="FontStyle50"/>
                <w:b w:val="0"/>
                <w:sz w:val="16"/>
                <w:szCs w:val="16"/>
              </w:rPr>
              <w:t>бактерицидный облучатель</w:t>
            </w:r>
          </w:p>
        </w:tc>
        <w:tc>
          <w:tcPr>
            <w:tcW w:w="1468" w:type="dxa"/>
          </w:tcPr>
          <w:p w:rsidR="00676F7F" w:rsidRPr="009222ED" w:rsidRDefault="00192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 xml:space="preserve">Да </w:t>
            </w:r>
          </w:p>
        </w:tc>
      </w:tr>
    </w:tbl>
    <w:p w:rsidR="00EE2BAC" w:rsidRPr="00FC003E" w:rsidRDefault="00EE2BAC" w:rsidP="00FC003E">
      <w:pPr>
        <w:rPr>
          <w:rFonts w:ascii="Times New Roman" w:hAnsi="Times New Roman"/>
          <w:sz w:val="24"/>
          <w:szCs w:val="24"/>
        </w:rPr>
      </w:pPr>
    </w:p>
    <w:sectPr w:rsidR="00EE2BAC" w:rsidRPr="00FC003E" w:rsidSect="0036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D68"/>
    <w:multiLevelType w:val="hybridMultilevel"/>
    <w:tmpl w:val="6B5A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10F4"/>
    <w:multiLevelType w:val="hybridMultilevel"/>
    <w:tmpl w:val="737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88"/>
    <w:rsid w:val="000F1388"/>
    <w:rsid w:val="000F42A5"/>
    <w:rsid w:val="001926EC"/>
    <w:rsid w:val="00270F40"/>
    <w:rsid w:val="00360FAD"/>
    <w:rsid w:val="0039721D"/>
    <w:rsid w:val="004C6992"/>
    <w:rsid w:val="00676F7F"/>
    <w:rsid w:val="006E14F9"/>
    <w:rsid w:val="008B06EC"/>
    <w:rsid w:val="008B2DA4"/>
    <w:rsid w:val="00D1256F"/>
    <w:rsid w:val="00E13F71"/>
    <w:rsid w:val="00EE2BAC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329"/>
  <w15:docId w15:val="{85D5B6EE-766F-4643-9AE6-1C44A979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8">
    <w:name w:val="Font Style48"/>
    <w:uiPriority w:val="99"/>
    <w:rsid w:val="000F42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rsid w:val="000F42A5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F42A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F42A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D1256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3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D922-8BA2-4FC8-ABC2-F5A8EEF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Санал</cp:lastModifiedBy>
  <cp:revision>3</cp:revision>
  <dcterms:created xsi:type="dcterms:W3CDTF">2017-08-28T11:22:00Z</dcterms:created>
  <dcterms:modified xsi:type="dcterms:W3CDTF">2021-06-01T10:27:00Z</dcterms:modified>
</cp:coreProperties>
</file>